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CDC3C" w14:textId="77777777" w:rsidR="009B30D0" w:rsidRDefault="009B30D0" w:rsidP="004C6404">
      <w:pPr>
        <w:tabs>
          <w:tab w:val="left" w:pos="6848"/>
        </w:tabs>
        <w:rPr>
          <w:rFonts w:cs="David"/>
          <w:rtl/>
        </w:rPr>
      </w:pPr>
    </w:p>
    <w:p w14:paraId="3FF9E0EF" w14:textId="77777777" w:rsidR="00891A03" w:rsidRPr="00891A03" w:rsidRDefault="00891A03" w:rsidP="00891A03">
      <w:pPr>
        <w:spacing w:line="300" w:lineRule="atLeast"/>
        <w:jc w:val="center"/>
        <w:rPr>
          <w:rFonts w:ascii="Calibri" w:eastAsia="Calibri" w:hAnsi="Calibri"/>
          <w:b/>
          <w:bCs/>
          <w:sz w:val="32"/>
          <w:szCs w:val="32"/>
          <w:u w:val="single"/>
          <w:rtl/>
        </w:rPr>
      </w:pPr>
      <w:r w:rsidRPr="00891A03">
        <w:rPr>
          <w:rFonts w:ascii="Calibri" w:eastAsia="Calibri" w:hAnsi="Calibri" w:hint="cs"/>
          <w:b/>
          <w:bCs/>
          <w:sz w:val="32"/>
          <w:szCs w:val="32"/>
          <w:u w:val="single"/>
          <w:rtl/>
        </w:rPr>
        <w:t xml:space="preserve">פטור מארנונה לנכסים עסקיים </w:t>
      </w:r>
    </w:p>
    <w:p w14:paraId="70370378" w14:textId="77777777" w:rsidR="00891A03" w:rsidRPr="00365BCE" w:rsidRDefault="00891A03" w:rsidP="00891A03">
      <w:pPr>
        <w:spacing w:line="300" w:lineRule="atLeast"/>
        <w:jc w:val="center"/>
        <w:rPr>
          <w:rFonts w:ascii="Calibri" w:eastAsia="Calibri" w:hAnsi="Calibri"/>
          <w:b/>
          <w:bCs/>
          <w:sz w:val="32"/>
          <w:szCs w:val="32"/>
          <w:u w:val="single"/>
          <w:rtl/>
        </w:rPr>
      </w:pPr>
      <w:r w:rsidRPr="00365BCE">
        <w:rPr>
          <w:rFonts w:ascii="Calibri" w:eastAsia="Calibri" w:hAnsi="Calibri" w:hint="cs"/>
          <w:b/>
          <w:bCs/>
          <w:sz w:val="32"/>
          <w:szCs w:val="32"/>
          <w:u w:val="single"/>
          <w:rtl/>
        </w:rPr>
        <w:t xml:space="preserve">לחודשים מרץ-מאי 2020 </w:t>
      </w:r>
      <w:r w:rsidRPr="00365BCE">
        <w:rPr>
          <w:rFonts w:ascii="Calibri" w:eastAsia="Calibri" w:hAnsi="Calibri"/>
          <w:b/>
          <w:bCs/>
          <w:sz w:val="32"/>
          <w:szCs w:val="32"/>
          <w:u w:val="single"/>
          <w:rtl/>
        </w:rPr>
        <w:t>–</w:t>
      </w:r>
      <w:r w:rsidRPr="00365BCE">
        <w:rPr>
          <w:rFonts w:ascii="Calibri" w:eastAsia="Calibri" w:hAnsi="Calibri" w:hint="cs"/>
          <w:b/>
          <w:bCs/>
          <w:sz w:val="32"/>
          <w:szCs w:val="32"/>
          <w:u w:val="single"/>
          <w:rtl/>
        </w:rPr>
        <w:t xml:space="preserve"> עקב משבר נגיף הקורונה</w:t>
      </w:r>
    </w:p>
    <w:p w14:paraId="098CF9D9" w14:textId="77777777" w:rsidR="00891A03" w:rsidRPr="00FF1EA5" w:rsidRDefault="00891A03" w:rsidP="00891A03">
      <w:pPr>
        <w:spacing w:line="300" w:lineRule="atLeast"/>
        <w:jc w:val="center"/>
        <w:rPr>
          <w:rFonts w:ascii="Calibri" w:eastAsia="Calibri" w:hAnsi="Calibri"/>
          <w:b/>
          <w:bCs/>
          <w:u w:val="single"/>
          <w:rtl/>
        </w:rPr>
      </w:pPr>
    </w:p>
    <w:p w14:paraId="582B01D1" w14:textId="04F18D6A" w:rsidR="00426D6D" w:rsidRDefault="00426D6D" w:rsidP="00891A03">
      <w:pPr>
        <w:spacing w:line="300" w:lineRule="atLeast"/>
        <w:jc w:val="both"/>
        <w:rPr>
          <w:rFonts w:ascii="Calibri" w:eastAsia="Calibri" w:hAnsi="Calibri"/>
          <w:rtl/>
        </w:rPr>
      </w:pPr>
    </w:p>
    <w:p w14:paraId="41CAD0DB" w14:textId="3885C28F" w:rsidR="00426D6D" w:rsidRPr="0000059C" w:rsidRDefault="00426D6D" w:rsidP="0000059C">
      <w:pPr>
        <w:spacing w:line="300" w:lineRule="atLeast"/>
        <w:jc w:val="both"/>
        <w:rPr>
          <w:rFonts w:ascii="Calibri" w:eastAsia="Calibri" w:hAnsi="Calibri"/>
          <w:rtl/>
        </w:rPr>
      </w:pPr>
      <w:r w:rsidRPr="00426D6D">
        <w:rPr>
          <w:rFonts w:ascii="Calibri" w:eastAsia="Calibri" w:hAnsi="Calibri"/>
          <w:rtl/>
        </w:rPr>
        <w:t>על פי החלטת ממשלת ישראל, יינתן פטור מארנונה לעסקים עבור חודשים מרץ, אפריל, מאי לשנת 2020 וזאת לעסקים שעונים לקריטריונים שקבע משרד הפנים</w:t>
      </w:r>
      <w:r w:rsidR="00E15C64">
        <w:rPr>
          <w:rFonts w:ascii="Calibri" w:eastAsia="Calibri" w:hAnsi="Calibri" w:hint="cs"/>
          <w:rtl/>
        </w:rPr>
        <w:t>.</w:t>
      </w:r>
      <w:r w:rsidRPr="00426D6D">
        <w:rPr>
          <w:rFonts w:ascii="Calibri" w:eastAsia="Calibri" w:hAnsi="Calibri"/>
          <w:rtl/>
        </w:rPr>
        <w:t xml:space="preserve"> קובץ התקנות בפירוט העסקים המוחרגים מקבלת הפטור</w:t>
      </w:r>
      <w:r w:rsidR="0030725B">
        <w:rPr>
          <w:rFonts w:ascii="Calibri" w:eastAsia="Calibri" w:hAnsi="Calibri" w:hint="cs"/>
          <w:rtl/>
        </w:rPr>
        <w:t xml:space="preserve"> </w:t>
      </w:r>
      <w:r w:rsidR="00553E29">
        <w:rPr>
          <w:rFonts w:ascii="Calibri" w:eastAsia="Calibri" w:hAnsi="Calibri" w:hint="cs"/>
          <w:rtl/>
        </w:rPr>
        <w:t xml:space="preserve">נמצא באתר המועצה מחלקת גביה </w:t>
      </w:r>
      <w:r w:rsidR="00553E29">
        <w:rPr>
          <w:rFonts w:ascii="Calibri" w:eastAsia="Calibri" w:hAnsi="Calibri"/>
        </w:rPr>
        <w:t>www.eskkol.info</w:t>
      </w:r>
      <w:r w:rsidR="006444AF">
        <w:rPr>
          <w:rFonts w:ascii="Calibri" w:eastAsia="Calibri" w:hAnsi="Calibri" w:hint="cs"/>
          <w:rtl/>
        </w:rPr>
        <w:t xml:space="preserve"> </w:t>
      </w:r>
      <w:r w:rsidR="0000059C">
        <w:rPr>
          <w:rFonts w:hint="cs"/>
          <w:color w:val="009933"/>
          <w:sz w:val="20"/>
          <w:szCs w:val="20"/>
          <w:shd w:val="clear" w:color="auto" w:fill="FFFFFF"/>
          <w:rtl/>
        </w:rPr>
        <w:t xml:space="preserve"> </w:t>
      </w:r>
    </w:p>
    <w:p w14:paraId="75F14426" w14:textId="77777777" w:rsidR="009B30D0" w:rsidRPr="006444AF" w:rsidRDefault="009B30D0" w:rsidP="004C6404">
      <w:pPr>
        <w:tabs>
          <w:tab w:val="left" w:pos="6848"/>
        </w:tabs>
        <w:rPr>
          <w:rFonts w:cs="David" w:hint="cs"/>
          <w:rtl/>
        </w:rPr>
      </w:pPr>
      <w:bookmarkStart w:id="0" w:name="_GoBack"/>
      <w:bookmarkEnd w:id="0"/>
    </w:p>
    <w:p w14:paraId="2BAFBA71" w14:textId="6B3AE2C4" w:rsidR="00A60960" w:rsidRPr="0030725B" w:rsidRDefault="00A60960" w:rsidP="0030725B">
      <w:pPr>
        <w:spacing w:after="160" w:line="300" w:lineRule="atLeast"/>
        <w:jc w:val="both"/>
        <w:rPr>
          <w:rFonts w:ascii="Calibri" w:eastAsia="Calibri" w:hAnsi="Calibri"/>
        </w:rPr>
      </w:pPr>
      <w:r w:rsidRPr="0030725B">
        <w:rPr>
          <w:rFonts w:ascii="Calibri" w:eastAsia="Calibri" w:hAnsi="Calibri" w:hint="cs"/>
          <w:rtl/>
        </w:rPr>
        <w:t xml:space="preserve">אם הנכם </w:t>
      </w:r>
      <w:r w:rsidR="0030725B">
        <w:rPr>
          <w:rFonts w:ascii="Calibri" w:eastAsia="Calibri" w:hAnsi="Calibri" w:hint="cs"/>
          <w:rtl/>
        </w:rPr>
        <w:t xml:space="preserve">מחזיקים עסק בעל </w:t>
      </w:r>
      <w:r w:rsidRPr="0030725B">
        <w:rPr>
          <w:rFonts w:ascii="Calibri" w:eastAsia="Calibri" w:hAnsi="Calibri" w:hint="cs"/>
          <w:rtl/>
        </w:rPr>
        <w:t>זכא</w:t>
      </w:r>
      <w:r w:rsidR="0030725B">
        <w:rPr>
          <w:rFonts w:ascii="Calibri" w:eastAsia="Calibri" w:hAnsi="Calibri" w:hint="cs"/>
          <w:rtl/>
        </w:rPr>
        <w:t>ות</w:t>
      </w:r>
      <w:r w:rsidRPr="0030725B">
        <w:rPr>
          <w:rFonts w:ascii="Calibri" w:eastAsia="Calibri" w:hAnsi="Calibri" w:hint="cs"/>
          <w:rtl/>
        </w:rPr>
        <w:t xml:space="preserve"> לפטור</w:t>
      </w:r>
      <w:r w:rsidR="0030725B">
        <w:rPr>
          <w:rFonts w:ascii="Calibri" w:eastAsia="Calibri" w:hAnsi="Calibri" w:hint="cs"/>
          <w:rtl/>
        </w:rPr>
        <w:t xml:space="preserve"> לפי התקנות</w:t>
      </w:r>
      <w:r w:rsidRPr="0030725B">
        <w:rPr>
          <w:rFonts w:ascii="Calibri" w:eastAsia="Calibri" w:hAnsi="Calibri" w:hint="cs"/>
          <w:rtl/>
        </w:rPr>
        <w:t>, תזוכו בהתאם לאחת החלופות הבאות:</w:t>
      </w:r>
    </w:p>
    <w:p w14:paraId="22AF0552" w14:textId="77777777" w:rsidR="00E15C64" w:rsidRPr="00E15C64" w:rsidRDefault="00E15C64" w:rsidP="00E15C64">
      <w:pPr>
        <w:pStyle w:val="af2"/>
        <w:spacing w:after="160" w:line="300" w:lineRule="atLeast"/>
        <w:jc w:val="both"/>
        <w:rPr>
          <w:rFonts w:ascii="Calibri" w:eastAsia="Calibri" w:hAnsi="Calibri"/>
        </w:rPr>
      </w:pPr>
    </w:p>
    <w:p w14:paraId="0F905220" w14:textId="02491CA4" w:rsidR="00A60960" w:rsidRDefault="00580956" w:rsidP="00A60960">
      <w:pPr>
        <w:pStyle w:val="af2"/>
        <w:numPr>
          <w:ilvl w:val="0"/>
          <w:numId w:val="5"/>
        </w:numPr>
        <w:spacing w:after="160" w:line="300" w:lineRule="atLeast"/>
        <w:jc w:val="both"/>
        <w:rPr>
          <w:rFonts w:ascii="Calibri" w:eastAsia="Calibri" w:hAnsi="Calibri"/>
        </w:rPr>
      </w:pPr>
      <w:r>
        <w:rPr>
          <w:rFonts w:ascii="Calibri" w:eastAsia="Calibri" w:hAnsi="Calibri" w:hint="cs"/>
          <w:rtl/>
        </w:rPr>
        <w:t>ל</w:t>
      </w:r>
      <w:r w:rsidR="00A60960" w:rsidRPr="00FF1EA5">
        <w:rPr>
          <w:rFonts w:ascii="Calibri" w:eastAsia="Calibri" w:hAnsi="Calibri" w:hint="cs"/>
          <w:rtl/>
        </w:rPr>
        <w:t xml:space="preserve">תושבים ששילמו מראש את מלוא הארנונה לשנת 2020, יוחזר </w:t>
      </w:r>
      <w:r w:rsidR="00E15C64">
        <w:rPr>
          <w:rFonts w:ascii="Calibri" w:eastAsia="Calibri" w:hAnsi="Calibri" w:hint="cs"/>
          <w:rtl/>
        </w:rPr>
        <w:t xml:space="preserve">התשלום עבור החודשים -מרץ-אפריל-מאי </w:t>
      </w:r>
      <w:r w:rsidR="0030725B">
        <w:rPr>
          <w:rFonts w:ascii="Calibri" w:eastAsia="Calibri" w:hAnsi="Calibri" w:hint="cs"/>
          <w:rtl/>
        </w:rPr>
        <w:t>(</w:t>
      </w:r>
      <w:r w:rsidR="00A60960" w:rsidRPr="00FF1EA5">
        <w:rPr>
          <w:rFonts w:ascii="Calibri" w:eastAsia="Calibri" w:hAnsi="Calibri" w:hint="cs"/>
          <w:rtl/>
        </w:rPr>
        <w:t>25% מהתשלום השנתי)</w:t>
      </w:r>
      <w:r w:rsidR="00E61336">
        <w:rPr>
          <w:rFonts w:ascii="Calibri" w:eastAsia="Calibri" w:hAnsi="Calibri" w:hint="cs"/>
          <w:rtl/>
        </w:rPr>
        <w:t>.</w:t>
      </w:r>
    </w:p>
    <w:p w14:paraId="5681509D" w14:textId="77777777" w:rsidR="00E15C64" w:rsidRPr="00E15C64" w:rsidRDefault="00E15C64" w:rsidP="00E15C64">
      <w:pPr>
        <w:pStyle w:val="af2"/>
        <w:spacing w:after="160" w:line="300" w:lineRule="atLeast"/>
        <w:ind w:left="1080"/>
        <w:jc w:val="both"/>
        <w:rPr>
          <w:rFonts w:ascii="Calibri" w:eastAsia="Calibri" w:hAnsi="Calibri"/>
        </w:rPr>
      </w:pPr>
    </w:p>
    <w:p w14:paraId="1E84C873" w14:textId="3419F15C" w:rsidR="00E15C64" w:rsidRPr="0030725B" w:rsidRDefault="00A60960" w:rsidP="0030725B">
      <w:pPr>
        <w:pStyle w:val="af2"/>
        <w:numPr>
          <w:ilvl w:val="0"/>
          <w:numId w:val="5"/>
        </w:numPr>
        <w:spacing w:after="160" w:line="300" w:lineRule="atLeast"/>
        <w:jc w:val="both"/>
        <w:rPr>
          <w:rFonts w:ascii="Calibri" w:eastAsia="Calibri" w:hAnsi="Calibri"/>
          <w:rtl/>
        </w:rPr>
      </w:pPr>
      <w:r w:rsidRPr="00FF1EA5">
        <w:rPr>
          <w:rFonts w:ascii="Calibri" w:eastAsia="Calibri" w:hAnsi="Calibri" w:hint="cs"/>
          <w:rtl/>
        </w:rPr>
        <w:t xml:space="preserve">למשלמים בהסדר תשלומים </w:t>
      </w:r>
      <w:r w:rsidR="00580956">
        <w:rPr>
          <w:rFonts w:ascii="Calibri" w:eastAsia="Calibri" w:hAnsi="Calibri" w:hint="cs"/>
          <w:rtl/>
        </w:rPr>
        <w:t>ו</w:t>
      </w:r>
      <w:r w:rsidRPr="00FF1EA5">
        <w:rPr>
          <w:rFonts w:ascii="Calibri" w:eastAsia="Calibri" w:hAnsi="Calibri" w:hint="cs"/>
          <w:rtl/>
        </w:rPr>
        <w:t>כתוצאה מתקנות ההנחה נוצרה ל</w:t>
      </w:r>
      <w:r w:rsidR="00E61336">
        <w:rPr>
          <w:rFonts w:ascii="Calibri" w:eastAsia="Calibri" w:hAnsi="Calibri" w:hint="cs"/>
          <w:rtl/>
        </w:rPr>
        <w:t>ה</w:t>
      </w:r>
      <w:r w:rsidRPr="00FF1EA5">
        <w:rPr>
          <w:rFonts w:ascii="Calibri" w:eastAsia="Calibri" w:hAnsi="Calibri" w:hint="cs"/>
          <w:rtl/>
        </w:rPr>
        <w:t>ם יתרת זכות בספרי המועצה</w:t>
      </w:r>
      <w:r w:rsidR="00E15C64">
        <w:rPr>
          <w:rFonts w:ascii="Calibri" w:eastAsia="Calibri" w:hAnsi="Calibri" w:hint="cs"/>
          <w:rtl/>
        </w:rPr>
        <w:t xml:space="preserve"> - </w:t>
      </w:r>
      <w:r w:rsidRPr="00FF1EA5">
        <w:rPr>
          <w:rFonts w:ascii="Calibri" w:eastAsia="Calibri" w:hAnsi="Calibri" w:hint="cs"/>
          <w:rtl/>
        </w:rPr>
        <w:t xml:space="preserve">יתרת </w:t>
      </w:r>
      <w:r w:rsidR="00E15C64">
        <w:rPr>
          <w:rFonts w:ascii="Calibri" w:eastAsia="Calibri" w:hAnsi="Calibri" w:hint="cs"/>
          <w:rtl/>
        </w:rPr>
        <w:t>ה</w:t>
      </w:r>
      <w:r w:rsidRPr="00FF1EA5">
        <w:rPr>
          <w:rFonts w:ascii="Calibri" w:eastAsia="Calibri" w:hAnsi="Calibri" w:hint="cs"/>
          <w:rtl/>
        </w:rPr>
        <w:t>זכות תקוזז בתאריך</w:t>
      </w:r>
      <w:r w:rsidR="00D12A18">
        <w:rPr>
          <w:rFonts w:ascii="Calibri" w:eastAsia="Calibri" w:hAnsi="Calibri" w:hint="cs"/>
          <w:rtl/>
        </w:rPr>
        <w:t xml:space="preserve"> ערך </w:t>
      </w:r>
      <w:r w:rsidRPr="00FF1EA5">
        <w:rPr>
          <w:rFonts w:ascii="Calibri" w:eastAsia="Calibri" w:hAnsi="Calibri" w:hint="cs"/>
          <w:rtl/>
        </w:rPr>
        <w:t xml:space="preserve"> 15/04/20 כנגד תשלום הארנונה  לחודשים יוני-יולי. בגין חודש מאי לא יצא חיוב.</w:t>
      </w:r>
    </w:p>
    <w:p w14:paraId="4653F903" w14:textId="77777777" w:rsidR="00E15C64" w:rsidRPr="00E15C64" w:rsidRDefault="00E15C64" w:rsidP="00E15C64">
      <w:pPr>
        <w:pStyle w:val="af2"/>
        <w:spacing w:after="160" w:line="300" w:lineRule="atLeast"/>
        <w:ind w:left="1080"/>
        <w:jc w:val="both"/>
        <w:rPr>
          <w:rFonts w:ascii="Calibri" w:eastAsia="Calibri" w:hAnsi="Calibri"/>
        </w:rPr>
      </w:pPr>
    </w:p>
    <w:p w14:paraId="7FBDB86B" w14:textId="5A78FD94" w:rsidR="0030725B" w:rsidRPr="0030725B" w:rsidRDefault="00A60960" w:rsidP="0030725B">
      <w:pPr>
        <w:pStyle w:val="af2"/>
        <w:numPr>
          <w:ilvl w:val="0"/>
          <w:numId w:val="5"/>
        </w:numPr>
        <w:rPr>
          <w:rFonts w:ascii="Calibri" w:eastAsia="Calibri" w:hAnsi="Calibri"/>
          <w:rtl/>
        </w:rPr>
      </w:pPr>
      <w:r w:rsidRPr="0030725B">
        <w:rPr>
          <w:rFonts w:ascii="Calibri" w:eastAsia="Calibri" w:hAnsi="Calibri" w:hint="cs"/>
          <w:rtl/>
        </w:rPr>
        <w:t>אם למרות האמור בפסקה ב' תבקשו לקבל החזר בסכום החיוב</w:t>
      </w:r>
      <w:r w:rsidR="00FF1EA5" w:rsidRPr="0030725B">
        <w:rPr>
          <w:rFonts w:ascii="Calibri" w:eastAsia="Calibri" w:hAnsi="Calibri" w:hint="cs"/>
          <w:rtl/>
        </w:rPr>
        <w:t xml:space="preserve"> ששולם על ידכם עבור חודשים מרץ-אפריל, תוכלו להגיש בקשה למחלקת הגביה בדוא"ל </w:t>
      </w:r>
      <w:r w:rsidR="0030725B">
        <w:rPr>
          <w:rFonts w:ascii="Calibri" w:eastAsia="Calibri" w:hAnsi="Calibri" w:hint="cs"/>
          <w:rtl/>
        </w:rPr>
        <w:t>עד ה-</w:t>
      </w:r>
      <w:r w:rsidR="0030725B" w:rsidRPr="0030725B">
        <w:rPr>
          <w:rFonts w:ascii="Calibri" w:eastAsia="Calibri" w:hAnsi="Calibri"/>
          <w:rtl/>
        </w:rPr>
        <w:t xml:space="preserve"> 30/05/2020 </w:t>
      </w:r>
    </w:p>
    <w:p w14:paraId="5CD1C645" w14:textId="272F2316" w:rsidR="0030725B" w:rsidRDefault="00FF1EA5" w:rsidP="0030725B">
      <w:pPr>
        <w:pStyle w:val="af2"/>
        <w:ind w:left="1080"/>
        <w:rPr>
          <w:rFonts w:ascii="Calibri" w:eastAsia="Calibri" w:hAnsi="Calibri"/>
          <w:rtl/>
        </w:rPr>
      </w:pPr>
      <w:r w:rsidRPr="0030725B">
        <w:rPr>
          <w:rFonts w:ascii="Calibri" w:eastAsia="Calibri" w:hAnsi="Calibri" w:hint="cs"/>
          <w:rtl/>
        </w:rPr>
        <w:t xml:space="preserve">לכתובת: </w:t>
      </w:r>
      <w:hyperlink r:id="rId8" w:history="1">
        <w:r w:rsidRPr="0030725B">
          <w:rPr>
            <w:rStyle w:val="Hyperlink"/>
            <w:rFonts w:ascii="Calibri" w:eastAsia="Calibri" w:hAnsi="Calibri"/>
          </w:rPr>
          <w:t>yardena@erc.org.il</w:t>
        </w:r>
      </w:hyperlink>
      <w:r w:rsidR="0030725B">
        <w:rPr>
          <w:rFonts w:ascii="Calibri" w:eastAsia="Calibri" w:hAnsi="Calibri"/>
        </w:rPr>
        <w:t xml:space="preserve"> </w:t>
      </w:r>
      <w:r w:rsidR="0030725B">
        <w:rPr>
          <w:rFonts w:ascii="Calibri" w:eastAsia="Calibri" w:hAnsi="Calibri" w:hint="cs"/>
          <w:rtl/>
        </w:rPr>
        <w:t xml:space="preserve"> ב</w:t>
      </w:r>
      <w:r w:rsidR="0030725B" w:rsidRPr="0030725B">
        <w:rPr>
          <w:rFonts w:ascii="Calibri" w:eastAsia="Calibri" w:hAnsi="Calibri"/>
          <w:rtl/>
        </w:rPr>
        <w:t>צרוף אישור חשבון בנק או שק מבוטל, וסכום הזיכוי יועבר לחשבונכם עד 15/06/2020</w:t>
      </w:r>
    </w:p>
    <w:p w14:paraId="5661D629" w14:textId="77777777" w:rsidR="0030725B" w:rsidRDefault="0030725B" w:rsidP="0030725B">
      <w:pPr>
        <w:pStyle w:val="af2"/>
        <w:ind w:left="1080"/>
        <w:rPr>
          <w:rFonts w:ascii="Calibri" w:eastAsia="Calibri" w:hAnsi="Calibri"/>
          <w:rtl/>
        </w:rPr>
      </w:pPr>
    </w:p>
    <w:p w14:paraId="030C7A55" w14:textId="7FD7BEEE" w:rsidR="00FF1EA5" w:rsidRPr="0030725B" w:rsidRDefault="00FF1EA5" w:rsidP="0030725B">
      <w:pPr>
        <w:pStyle w:val="af2"/>
        <w:numPr>
          <w:ilvl w:val="0"/>
          <w:numId w:val="5"/>
        </w:numPr>
        <w:spacing w:after="160" w:line="300" w:lineRule="atLeast"/>
        <w:jc w:val="both"/>
        <w:rPr>
          <w:rFonts w:ascii="Calibri" w:eastAsia="Calibri" w:hAnsi="Calibri"/>
        </w:rPr>
      </w:pPr>
      <w:r w:rsidRPr="0030725B">
        <w:rPr>
          <w:rFonts w:ascii="Calibri" w:eastAsia="Calibri" w:hAnsi="Calibri" w:hint="cs"/>
          <w:rtl/>
        </w:rPr>
        <w:t>לקיבוצים המשלמים בגביה מרוכזת, הפטור יטופל בהתחשבנות החודשית לחודשים הרלבנטיים. כל קיבוץ יקבל פירוט לפי סוגי הנכסים לגביהם חל הפטור.</w:t>
      </w:r>
    </w:p>
    <w:p w14:paraId="10BDD0BE" w14:textId="74C4D2C9" w:rsidR="00FF1EA5" w:rsidRDefault="00FF1EA5" w:rsidP="00FF1EA5">
      <w:pPr>
        <w:spacing w:after="160" w:line="300" w:lineRule="atLeast"/>
        <w:jc w:val="both"/>
        <w:rPr>
          <w:rFonts w:ascii="Calibri" w:eastAsia="Calibri" w:hAnsi="Calibri"/>
          <w:b/>
          <w:bCs/>
          <w:rtl/>
        </w:rPr>
      </w:pPr>
      <w:r w:rsidRPr="00FF1EA5">
        <w:rPr>
          <w:rFonts w:ascii="Calibri" w:eastAsia="Calibri" w:hAnsi="Calibri" w:hint="cs"/>
          <w:b/>
          <w:bCs/>
          <w:rtl/>
        </w:rPr>
        <w:t>האמור בפסקאות לעיל הינו בכפוף לכך שאין לכם חובות לשנת 2020 למועצה בגין תשלומי חובה.  ככל שיש לכם חובות קודמים, תצא לכם הודעה פרטנית על ביצוע קיזוז של יתרת הזכות שתעמוד לכם בגין תשלום הארנונה לחודשים מרץ-אפריל כנגד חובות אלה.</w:t>
      </w:r>
    </w:p>
    <w:p w14:paraId="5CFDD5E7" w14:textId="77777777" w:rsidR="00FF1EA5" w:rsidRDefault="00FF1EA5" w:rsidP="00FF1EA5">
      <w:pPr>
        <w:spacing w:after="160" w:line="300" w:lineRule="atLeast"/>
        <w:jc w:val="both"/>
        <w:rPr>
          <w:rFonts w:ascii="Calibri" w:eastAsia="Calibri" w:hAnsi="Calibri"/>
          <w:b/>
          <w:bCs/>
          <w:sz w:val="28"/>
          <w:szCs w:val="28"/>
          <w:rtl/>
        </w:rPr>
      </w:pPr>
    </w:p>
    <w:p w14:paraId="1103D756" w14:textId="77777777" w:rsidR="00FF1EA5" w:rsidRDefault="00FF1EA5" w:rsidP="00FF1EA5">
      <w:pPr>
        <w:spacing w:after="160" w:line="300" w:lineRule="atLeast"/>
        <w:jc w:val="both"/>
        <w:rPr>
          <w:rFonts w:ascii="Calibri" w:eastAsia="Calibri" w:hAnsi="Calibri"/>
          <w:b/>
          <w:bCs/>
          <w:sz w:val="28"/>
          <w:szCs w:val="28"/>
          <w:rtl/>
        </w:rPr>
      </w:pPr>
      <w:r>
        <w:rPr>
          <w:rFonts w:ascii="Calibri" w:eastAsia="Calibri" w:hAnsi="Calibri"/>
          <w:b/>
          <w:bCs/>
          <w:sz w:val="28"/>
          <w:szCs w:val="28"/>
          <w:rtl/>
        </w:rPr>
        <w:tab/>
      </w:r>
      <w:r>
        <w:rPr>
          <w:rFonts w:ascii="Calibri" w:eastAsia="Calibri" w:hAnsi="Calibri"/>
          <w:b/>
          <w:bCs/>
          <w:sz w:val="28"/>
          <w:szCs w:val="28"/>
          <w:rtl/>
        </w:rPr>
        <w:tab/>
      </w:r>
      <w:r>
        <w:rPr>
          <w:rFonts w:ascii="Calibri" w:eastAsia="Calibri" w:hAnsi="Calibri"/>
          <w:b/>
          <w:bCs/>
          <w:sz w:val="28"/>
          <w:szCs w:val="28"/>
          <w:rtl/>
        </w:rPr>
        <w:tab/>
      </w:r>
      <w:r>
        <w:rPr>
          <w:rFonts w:ascii="Calibri" w:eastAsia="Calibri" w:hAnsi="Calibri"/>
          <w:b/>
          <w:bCs/>
          <w:sz w:val="28"/>
          <w:szCs w:val="28"/>
          <w:rtl/>
        </w:rPr>
        <w:tab/>
      </w:r>
      <w:r>
        <w:rPr>
          <w:rFonts w:ascii="Calibri" w:eastAsia="Calibri" w:hAnsi="Calibri"/>
          <w:b/>
          <w:bCs/>
          <w:sz w:val="28"/>
          <w:szCs w:val="28"/>
          <w:rtl/>
        </w:rPr>
        <w:tab/>
      </w:r>
      <w:r>
        <w:rPr>
          <w:rFonts w:ascii="Calibri" w:eastAsia="Calibri" w:hAnsi="Calibri"/>
          <w:b/>
          <w:bCs/>
          <w:sz w:val="28"/>
          <w:szCs w:val="28"/>
          <w:rtl/>
        </w:rPr>
        <w:tab/>
      </w:r>
      <w:r>
        <w:rPr>
          <w:rFonts w:ascii="Calibri" w:eastAsia="Calibri" w:hAnsi="Calibri"/>
          <w:b/>
          <w:bCs/>
          <w:sz w:val="28"/>
          <w:szCs w:val="28"/>
          <w:rtl/>
        </w:rPr>
        <w:tab/>
      </w:r>
      <w:r>
        <w:rPr>
          <w:rFonts w:ascii="Calibri" w:eastAsia="Calibri" w:hAnsi="Calibri"/>
          <w:b/>
          <w:bCs/>
          <w:sz w:val="28"/>
          <w:szCs w:val="28"/>
          <w:rtl/>
        </w:rPr>
        <w:tab/>
      </w:r>
      <w:r>
        <w:rPr>
          <w:rFonts w:ascii="Calibri" w:eastAsia="Calibri" w:hAnsi="Calibri" w:hint="cs"/>
          <w:b/>
          <w:bCs/>
          <w:sz w:val="28"/>
          <w:szCs w:val="28"/>
          <w:rtl/>
        </w:rPr>
        <w:t>בברכה,</w:t>
      </w:r>
    </w:p>
    <w:p w14:paraId="5B68BE9B" w14:textId="77777777" w:rsidR="00FF1EA5" w:rsidRDefault="00FF1EA5" w:rsidP="00FF1EA5">
      <w:pPr>
        <w:spacing w:after="160" w:line="300" w:lineRule="atLeast"/>
        <w:jc w:val="both"/>
        <w:rPr>
          <w:rFonts w:ascii="Calibri" w:eastAsia="Calibri" w:hAnsi="Calibri"/>
          <w:b/>
          <w:bCs/>
          <w:sz w:val="28"/>
          <w:szCs w:val="28"/>
          <w:rtl/>
        </w:rPr>
      </w:pPr>
      <w:r>
        <w:rPr>
          <w:rFonts w:ascii="Calibri" w:eastAsia="Calibri" w:hAnsi="Calibri"/>
          <w:b/>
          <w:bCs/>
          <w:sz w:val="28"/>
          <w:szCs w:val="28"/>
          <w:rtl/>
        </w:rPr>
        <w:tab/>
      </w:r>
      <w:r>
        <w:rPr>
          <w:rFonts w:ascii="Calibri" w:eastAsia="Calibri" w:hAnsi="Calibri"/>
          <w:b/>
          <w:bCs/>
          <w:sz w:val="28"/>
          <w:szCs w:val="28"/>
          <w:rtl/>
        </w:rPr>
        <w:tab/>
      </w:r>
      <w:r>
        <w:rPr>
          <w:rFonts w:ascii="Calibri" w:eastAsia="Calibri" w:hAnsi="Calibri"/>
          <w:b/>
          <w:bCs/>
          <w:sz w:val="28"/>
          <w:szCs w:val="28"/>
          <w:rtl/>
        </w:rPr>
        <w:tab/>
      </w:r>
      <w:r>
        <w:rPr>
          <w:rFonts w:ascii="Calibri" w:eastAsia="Calibri" w:hAnsi="Calibri"/>
          <w:b/>
          <w:bCs/>
          <w:sz w:val="28"/>
          <w:szCs w:val="28"/>
          <w:rtl/>
        </w:rPr>
        <w:tab/>
      </w:r>
      <w:r>
        <w:rPr>
          <w:rFonts w:ascii="Calibri" w:eastAsia="Calibri" w:hAnsi="Calibri"/>
          <w:b/>
          <w:bCs/>
          <w:sz w:val="28"/>
          <w:szCs w:val="28"/>
          <w:rtl/>
        </w:rPr>
        <w:tab/>
      </w:r>
      <w:r>
        <w:rPr>
          <w:rFonts w:ascii="Calibri" w:eastAsia="Calibri" w:hAnsi="Calibri"/>
          <w:b/>
          <w:bCs/>
          <w:sz w:val="28"/>
          <w:szCs w:val="28"/>
          <w:rtl/>
        </w:rPr>
        <w:tab/>
      </w:r>
      <w:r>
        <w:rPr>
          <w:rFonts w:ascii="Calibri" w:eastAsia="Calibri" w:hAnsi="Calibri"/>
          <w:b/>
          <w:bCs/>
          <w:sz w:val="28"/>
          <w:szCs w:val="28"/>
          <w:rtl/>
        </w:rPr>
        <w:tab/>
      </w:r>
      <w:r>
        <w:rPr>
          <w:rFonts w:ascii="Calibri" w:eastAsia="Calibri" w:hAnsi="Calibri" w:hint="cs"/>
          <w:b/>
          <w:bCs/>
          <w:sz w:val="28"/>
          <w:szCs w:val="28"/>
          <w:rtl/>
        </w:rPr>
        <w:t>יוכבד (כבי) שקולניק</w:t>
      </w:r>
    </w:p>
    <w:p w14:paraId="6FD2BB85" w14:textId="4D1A5BCF" w:rsidR="0030725B" w:rsidRPr="0030725B" w:rsidRDefault="00FF1EA5" w:rsidP="0030725B">
      <w:pPr>
        <w:spacing w:after="160" w:line="300" w:lineRule="atLeast"/>
        <w:jc w:val="both"/>
        <w:rPr>
          <w:rFonts w:ascii="Calibri" w:eastAsia="Calibri" w:hAnsi="Calibri"/>
          <w:b/>
          <w:bCs/>
          <w:sz w:val="28"/>
          <w:szCs w:val="28"/>
          <w:rtl/>
        </w:rPr>
      </w:pPr>
      <w:r>
        <w:rPr>
          <w:rFonts w:ascii="Calibri" w:eastAsia="Calibri" w:hAnsi="Calibri"/>
          <w:b/>
          <w:bCs/>
          <w:sz w:val="28"/>
          <w:szCs w:val="28"/>
          <w:rtl/>
        </w:rPr>
        <w:tab/>
      </w:r>
      <w:r>
        <w:rPr>
          <w:rFonts w:ascii="Calibri" w:eastAsia="Calibri" w:hAnsi="Calibri"/>
          <w:b/>
          <w:bCs/>
          <w:sz w:val="28"/>
          <w:szCs w:val="28"/>
          <w:rtl/>
        </w:rPr>
        <w:tab/>
      </w:r>
      <w:r>
        <w:rPr>
          <w:rFonts w:ascii="Calibri" w:eastAsia="Calibri" w:hAnsi="Calibri"/>
          <w:b/>
          <w:bCs/>
          <w:sz w:val="28"/>
          <w:szCs w:val="28"/>
          <w:rtl/>
        </w:rPr>
        <w:tab/>
      </w:r>
      <w:r>
        <w:rPr>
          <w:rFonts w:ascii="Calibri" w:eastAsia="Calibri" w:hAnsi="Calibri"/>
          <w:b/>
          <w:bCs/>
          <w:sz w:val="28"/>
          <w:szCs w:val="28"/>
          <w:rtl/>
        </w:rPr>
        <w:tab/>
      </w:r>
      <w:r>
        <w:rPr>
          <w:rFonts w:ascii="Calibri" w:eastAsia="Calibri" w:hAnsi="Calibri"/>
          <w:b/>
          <w:bCs/>
          <w:sz w:val="28"/>
          <w:szCs w:val="28"/>
          <w:rtl/>
        </w:rPr>
        <w:tab/>
      </w:r>
      <w:r>
        <w:rPr>
          <w:rFonts w:ascii="Calibri" w:eastAsia="Calibri" w:hAnsi="Calibri" w:hint="cs"/>
          <w:b/>
          <w:bCs/>
          <w:sz w:val="28"/>
          <w:szCs w:val="28"/>
          <w:rtl/>
        </w:rPr>
        <w:t xml:space="preserve">       גזברית המועצה ומנהלת הארנונה</w:t>
      </w:r>
    </w:p>
    <w:p w14:paraId="0270CEB0" w14:textId="77777777" w:rsidR="0030725B" w:rsidRPr="0030725B" w:rsidRDefault="0030725B" w:rsidP="0030725B">
      <w:pPr>
        <w:tabs>
          <w:tab w:val="left" w:pos="6848"/>
        </w:tabs>
        <w:rPr>
          <w:rFonts w:cs="David"/>
          <w:sz w:val="28"/>
          <w:szCs w:val="28"/>
          <w:rtl/>
        </w:rPr>
      </w:pPr>
      <w:r w:rsidRPr="0030725B">
        <w:rPr>
          <w:rFonts w:cs="David"/>
          <w:sz w:val="28"/>
          <w:szCs w:val="28"/>
          <w:rtl/>
        </w:rPr>
        <w:t>להלן  שעות קבלת קהל ומענה טלפוני</w:t>
      </w:r>
    </w:p>
    <w:p w14:paraId="3CB5E2AC" w14:textId="77777777" w:rsidR="0030725B" w:rsidRPr="0030725B" w:rsidRDefault="0030725B" w:rsidP="0030725B">
      <w:pPr>
        <w:tabs>
          <w:tab w:val="left" w:pos="6848"/>
        </w:tabs>
        <w:rPr>
          <w:rFonts w:cs="David"/>
          <w:sz w:val="28"/>
          <w:szCs w:val="28"/>
          <w:rtl/>
        </w:rPr>
      </w:pPr>
      <w:r w:rsidRPr="0030725B">
        <w:rPr>
          <w:rFonts w:cs="David"/>
          <w:sz w:val="28"/>
          <w:szCs w:val="28"/>
          <w:rtl/>
        </w:rPr>
        <w:t xml:space="preserve">מענה טלפוני: ימים ב'  ג'  13:00-15:00 .  ימים ד'  ה'  9:00-12:00 </w:t>
      </w:r>
    </w:p>
    <w:p w14:paraId="24C5B78F" w14:textId="54BC617E" w:rsidR="004C6404" w:rsidRDefault="0030725B" w:rsidP="0030725B">
      <w:pPr>
        <w:tabs>
          <w:tab w:val="left" w:pos="6848"/>
        </w:tabs>
        <w:rPr>
          <w:rFonts w:cs="David"/>
          <w:rtl/>
        </w:rPr>
      </w:pPr>
      <w:r w:rsidRPr="0030725B">
        <w:rPr>
          <w:rFonts w:cs="David"/>
          <w:sz w:val="28"/>
          <w:szCs w:val="28"/>
          <w:rtl/>
        </w:rPr>
        <w:t xml:space="preserve">קבלת קהל   : ימים ב'  ג'  9:00-12:00   .  ימים ד'  ה'  13:00-15:00 </w:t>
      </w:r>
    </w:p>
    <w:sectPr w:rsidR="004C6404" w:rsidSect="003336D1">
      <w:headerReference w:type="default" r:id="rId9"/>
      <w:footerReference w:type="default" r:id="rId10"/>
      <w:pgSz w:w="11906" w:h="16838" w:code="9"/>
      <w:pgMar w:top="851" w:right="1797" w:bottom="1135" w:left="851" w:header="709" w:footer="153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E3EF0" w14:textId="77777777" w:rsidR="00EC4010" w:rsidRDefault="00EC4010">
      <w:r>
        <w:separator/>
      </w:r>
    </w:p>
  </w:endnote>
  <w:endnote w:type="continuationSeparator" w:id="0">
    <w:p w14:paraId="60339D50" w14:textId="77777777" w:rsidR="00EC4010" w:rsidRDefault="00EC4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D36F4" w14:textId="77777777" w:rsidR="006709EF" w:rsidRDefault="001C04CF">
    <w:pPr>
      <w:pStyle w:val="a5"/>
    </w:pPr>
    <w:r>
      <w:rPr>
        <w:rFonts w:hint="cs"/>
        <w:noProof/>
        <w:rtl/>
      </w:rPr>
      <w:drawing>
        <wp:anchor distT="0" distB="0" distL="114300" distR="114300" simplePos="0" relativeHeight="251658240" behindDoc="1" locked="1" layoutInCell="1" allowOverlap="1" wp14:anchorId="1396149C" wp14:editId="7FA15213">
          <wp:simplePos x="0" y="0"/>
          <wp:positionH relativeFrom="column">
            <wp:posOffset>-362585</wp:posOffset>
          </wp:positionH>
          <wp:positionV relativeFrom="page">
            <wp:posOffset>9525000</wp:posOffset>
          </wp:positionV>
          <wp:extent cx="7200265" cy="835025"/>
          <wp:effectExtent l="0" t="0" r="635" b="3175"/>
          <wp:wrapNone/>
          <wp:docPr id="26" name="תמונה 26" descr="paper_word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r_word2A"/>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7200265" cy="835025"/>
                  </a:xfrm>
                  <a:prstGeom prst="rect">
                    <a:avLst/>
                  </a:prstGeom>
                  <a:noFill/>
                  <a:ln>
                    <a:noFill/>
                  </a:ln>
                </pic:spPr>
              </pic:pic>
            </a:graphicData>
          </a:graphic>
        </wp:anchor>
      </w:drawing>
    </w:r>
    <w:r>
      <w:rPr>
        <w:rFonts w:hint="cs"/>
        <w:noProof/>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36A4F" w14:textId="77777777" w:rsidR="00EC4010" w:rsidRDefault="00EC4010">
      <w:r>
        <w:separator/>
      </w:r>
    </w:p>
  </w:footnote>
  <w:footnote w:type="continuationSeparator" w:id="0">
    <w:p w14:paraId="2574DCAC" w14:textId="77777777" w:rsidR="00EC4010" w:rsidRDefault="00EC4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A36C6" w14:textId="77777777" w:rsidR="00F421F0" w:rsidRDefault="001C04CF" w:rsidP="00F421F0">
    <w:pPr>
      <w:pStyle w:val="ae"/>
      <w:rPr>
        <w:rtl/>
      </w:rPr>
    </w:pPr>
    <w:r>
      <w:rPr>
        <w:rFonts w:hint="cs"/>
        <w:rtl/>
      </w:rPr>
      <w:drawing>
        <wp:anchor distT="0" distB="0" distL="114300" distR="114300" simplePos="0" relativeHeight="251659264" behindDoc="0" locked="0" layoutInCell="1" allowOverlap="1" wp14:anchorId="4C5E6F90" wp14:editId="5DEACBB7">
          <wp:simplePos x="0" y="0"/>
          <wp:positionH relativeFrom="column">
            <wp:posOffset>6061589</wp:posOffset>
          </wp:positionH>
          <wp:positionV relativeFrom="paragraph">
            <wp:posOffset>-207010</wp:posOffset>
          </wp:positionV>
          <wp:extent cx="782955" cy="9671050"/>
          <wp:effectExtent l="0" t="0" r="0" b="6350"/>
          <wp:wrapNone/>
          <wp:docPr id="25" name="תמונה 25" descr="paper_word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er_word1A"/>
                  <pic:cNvPicPr>
                    <a:picLocks noChangeAspect="1" noChangeArrowheads="1"/>
                  </pic:cNvPicPr>
                </pic:nvPicPr>
                <pic:blipFill>
                  <a:blip r:embed="rId1">
                    <a:lum bright="-100000"/>
                    <a:grayscl/>
                    <a:biLevel thresh="50000"/>
                    <a:extLst>
                      <a:ext uri="{28A0092B-C50C-407E-A947-70E740481C1C}">
                        <a14:useLocalDpi xmlns:a14="http://schemas.microsoft.com/office/drawing/2010/main" val="0"/>
                      </a:ext>
                    </a:extLst>
                  </a:blip>
                  <a:srcRect/>
                  <a:stretch>
                    <a:fillRect/>
                  </a:stretch>
                </pic:blipFill>
                <pic:spPr bwMode="auto">
                  <a:xfrm>
                    <a:off x="0" y="0"/>
                    <a:ext cx="782955" cy="9671050"/>
                  </a:xfrm>
                  <a:prstGeom prst="rect">
                    <a:avLst/>
                  </a:prstGeom>
                  <a:noFill/>
                  <a:ln>
                    <a:noFill/>
                  </a:ln>
                </pic:spPr>
              </pic:pic>
            </a:graphicData>
          </a:graphic>
        </wp:anchor>
      </w:drawing>
    </w:r>
  </w:p>
  <w:p w14:paraId="49A41CF3" w14:textId="77777777" w:rsidR="001332FC" w:rsidRDefault="001332FC" w:rsidP="001332FC">
    <w:pPr>
      <w:spacing w:line="276" w:lineRule="auto"/>
      <w:rPr>
        <w:b/>
        <w:bCs/>
        <w:sz w:val="22"/>
        <w:szCs w:val="22"/>
        <w:rtl/>
      </w:rPr>
    </w:pPr>
  </w:p>
  <w:p w14:paraId="37F77A02" w14:textId="77777777" w:rsidR="00B70180" w:rsidRPr="00BF3F0F" w:rsidRDefault="00B70180" w:rsidP="00B70180">
    <w:pPr>
      <w:spacing w:line="276" w:lineRule="auto"/>
      <w:rPr>
        <w:b/>
        <w:bCs/>
        <w:sz w:val="22"/>
        <w:szCs w:val="22"/>
      </w:rPr>
    </w:pPr>
    <w:r w:rsidRPr="00BF3F0F">
      <w:rPr>
        <w:b/>
        <w:bCs/>
        <w:sz w:val="22"/>
        <w:szCs w:val="22"/>
        <w:rtl/>
      </w:rPr>
      <w:t>אגף הכספים</w:t>
    </w:r>
    <w:r w:rsidRPr="00BF3F0F">
      <w:rPr>
        <w:sz w:val="22"/>
        <w:szCs w:val="22"/>
        <w:rtl/>
      </w:rPr>
      <w:t xml:space="preserve"> - גבייה</w:t>
    </w:r>
  </w:p>
  <w:p w14:paraId="2C106F80" w14:textId="77777777" w:rsidR="00B70180" w:rsidRPr="00BF3F0F" w:rsidRDefault="00B70180" w:rsidP="00172EE5">
    <w:pPr>
      <w:spacing w:line="276" w:lineRule="auto"/>
      <w:rPr>
        <w:sz w:val="22"/>
        <w:szCs w:val="22"/>
      </w:rPr>
    </w:pPr>
    <w:r>
      <w:rPr>
        <w:sz w:val="22"/>
        <w:szCs w:val="22"/>
      </w:rPr>
      <w:t xml:space="preserve"> </w:t>
    </w:r>
    <w:r w:rsidRPr="00BF3F0F">
      <w:rPr>
        <w:sz w:val="22"/>
        <w:szCs w:val="22"/>
      </w:rPr>
      <w:t>08-9929109</w:t>
    </w:r>
    <w:r w:rsidRPr="00890B4F">
      <w:rPr>
        <w:rFonts w:asciiTheme="minorBidi" w:hAnsiTheme="minorBidi" w:cstheme="minorBidi"/>
        <w:sz w:val="22"/>
        <w:szCs w:val="22"/>
        <w:rtl/>
      </w:rPr>
      <w:t>|</w:t>
    </w:r>
    <w:r w:rsidRPr="00BF3F0F">
      <w:rPr>
        <w:sz w:val="22"/>
        <w:szCs w:val="22"/>
      </w:rPr>
      <w:t xml:space="preserve"> </w:t>
    </w:r>
    <w:hyperlink r:id="rId2" w:history="1">
      <w:r w:rsidRPr="00BF3F0F">
        <w:rPr>
          <w:sz w:val="22"/>
          <w:szCs w:val="22"/>
        </w:rPr>
        <w:t>yardena@erc.org.il</w:t>
      </w:r>
    </w:hyperlink>
    <w:r w:rsidRPr="00890B4F">
      <w:rPr>
        <w:sz w:val="22"/>
        <w:szCs w:val="22"/>
      </w:rPr>
      <w:t xml:space="preserve"> </w:t>
    </w:r>
    <w:r w:rsidRPr="00890B4F">
      <w:rPr>
        <w:rFonts w:hint="cs"/>
        <w:sz w:val="22"/>
        <w:szCs w:val="22"/>
        <w:rtl/>
      </w:rPr>
      <w:t xml:space="preserve">| פקס: </w:t>
    </w:r>
    <w:r w:rsidRPr="00BF3F0F">
      <w:rPr>
        <w:sz w:val="22"/>
        <w:szCs w:val="22"/>
      </w:rPr>
      <w:t>08-9929</w:t>
    </w:r>
    <w:r w:rsidR="00172EE5">
      <w:rPr>
        <w:sz w:val="22"/>
        <w:szCs w:val="22"/>
      </w:rPr>
      <w:t>622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82D8A"/>
    <w:multiLevelType w:val="hybridMultilevel"/>
    <w:tmpl w:val="496625A0"/>
    <w:lvl w:ilvl="0" w:tplc="7CC058F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C7343F"/>
    <w:multiLevelType w:val="hybridMultilevel"/>
    <w:tmpl w:val="ADA06D7A"/>
    <w:lvl w:ilvl="0" w:tplc="DFD8FE7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350000"/>
    <w:multiLevelType w:val="hybridMultilevel"/>
    <w:tmpl w:val="7EB0AF00"/>
    <w:lvl w:ilvl="0" w:tplc="2DCC2F9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3AC615D"/>
    <w:multiLevelType w:val="hybridMultilevel"/>
    <w:tmpl w:val="F9C8F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952227"/>
    <w:multiLevelType w:val="hybridMultilevel"/>
    <w:tmpl w:val="E0DAC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294"/>
    <w:rsid w:val="0000059C"/>
    <w:rsid w:val="00027A95"/>
    <w:rsid w:val="00046520"/>
    <w:rsid w:val="0008679E"/>
    <w:rsid w:val="000A5A05"/>
    <w:rsid w:val="000D5121"/>
    <w:rsid w:val="000D6668"/>
    <w:rsid w:val="000E5898"/>
    <w:rsid w:val="00103A78"/>
    <w:rsid w:val="00106F39"/>
    <w:rsid w:val="00120A93"/>
    <w:rsid w:val="001332FC"/>
    <w:rsid w:val="0013481C"/>
    <w:rsid w:val="00143B0A"/>
    <w:rsid w:val="001708C2"/>
    <w:rsid w:val="00172EE5"/>
    <w:rsid w:val="001803E5"/>
    <w:rsid w:val="001941D2"/>
    <w:rsid w:val="001A6539"/>
    <w:rsid w:val="001C04CF"/>
    <w:rsid w:val="001C3442"/>
    <w:rsid w:val="001D0A12"/>
    <w:rsid w:val="0022643F"/>
    <w:rsid w:val="00240933"/>
    <w:rsid w:val="00242C02"/>
    <w:rsid w:val="00280D81"/>
    <w:rsid w:val="00282AE5"/>
    <w:rsid w:val="0029208C"/>
    <w:rsid w:val="002951AC"/>
    <w:rsid w:val="002A0E58"/>
    <w:rsid w:val="002B6F62"/>
    <w:rsid w:val="002B7206"/>
    <w:rsid w:val="002D3C4E"/>
    <w:rsid w:val="002D6A3E"/>
    <w:rsid w:val="0030725B"/>
    <w:rsid w:val="00314741"/>
    <w:rsid w:val="003266F7"/>
    <w:rsid w:val="003336D1"/>
    <w:rsid w:val="0033443B"/>
    <w:rsid w:val="0033607B"/>
    <w:rsid w:val="003405E4"/>
    <w:rsid w:val="00362402"/>
    <w:rsid w:val="00377C8A"/>
    <w:rsid w:val="00395849"/>
    <w:rsid w:val="003E4597"/>
    <w:rsid w:val="00424DCB"/>
    <w:rsid w:val="00425B9A"/>
    <w:rsid w:val="00426D6D"/>
    <w:rsid w:val="00431703"/>
    <w:rsid w:val="004471ED"/>
    <w:rsid w:val="004573F0"/>
    <w:rsid w:val="00473FED"/>
    <w:rsid w:val="0047771C"/>
    <w:rsid w:val="004A74F1"/>
    <w:rsid w:val="004C6404"/>
    <w:rsid w:val="004D0805"/>
    <w:rsid w:val="004E1511"/>
    <w:rsid w:val="005459DA"/>
    <w:rsid w:val="00546075"/>
    <w:rsid w:val="00553E29"/>
    <w:rsid w:val="0056147B"/>
    <w:rsid w:val="00573FE8"/>
    <w:rsid w:val="00574F70"/>
    <w:rsid w:val="00580956"/>
    <w:rsid w:val="005932F3"/>
    <w:rsid w:val="005A230C"/>
    <w:rsid w:val="005B2B8D"/>
    <w:rsid w:val="005D6C76"/>
    <w:rsid w:val="005F0FA9"/>
    <w:rsid w:val="0060326E"/>
    <w:rsid w:val="006444AF"/>
    <w:rsid w:val="00654A2B"/>
    <w:rsid w:val="006606E7"/>
    <w:rsid w:val="0066353B"/>
    <w:rsid w:val="006709EF"/>
    <w:rsid w:val="0067205E"/>
    <w:rsid w:val="00690BDE"/>
    <w:rsid w:val="00695FF1"/>
    <w:rsid w:val="00696259"/>
    <w:rsid w:val="006B7E52"/>
    <w:rsid w:val="006D666C"/>
    <w:rsid w:val="006E0EB9"/>
    <w:rsid w:val="006E4B0F"/>
    <w:rsid w:val="007838C0"/>
    <w:rsid w:val="007854B3"/>
    <w:rsid w:val="00785BB2"/>
    <w:rsid w:val="007A359B"/>
    <w:rsid w:val="007A3D07"/>
    <w:rsid w:val="007C20DE"/>
    <w:rsid w:val="007C6C20"/>
    <w:rsid w:val="007F3BC9"/>
    <w:rsid w:val="0082218D"/>
    <w:rsid w:val="00831EB1"/>
    <w:rsid w:val="00876614"/>
    <w:rsid w:val="00883EBE"/>
    <w:rsid w:val="00891A03"/>
    <w:rsid w:val="008A1038"/>
    <w:rsid w:val="008D2BCD"/>
    <w:rsid w:val="00916809"/>
    <w:rsid w:val="00934081"/>
    <w:rsid w:val="0096138B"/>
    <w:rsid w:val="00974538"/>
    <w:rsid w:val="009A072D"/>
    <w:rsid w:val="009A5FF7"/>
    <w:rsid w:val="009B30D0"/>
    <w:rsid w:val="00A04009"/>
    <w:rsid w:val="00A25F0E"/>
    <w:rsid w:val="00A32EC5"/>
    <w:rsid w:val="00A60960"/>
    <w:rsid w:val="00A66FF5"/>
    <w:rsid w:val="00A83D8D"/>
    <w:rsid w:val="00A86C5A"/>
    <w:rsid w:val="00AA76A9"/>
    <w:rsid w:val="00AC42ED"/>
    <w:rsid w:val="00AF51F8"/>
    <w:rsid w:val="00B02568"/>
    <w:rsid w:val="00B12EF8"/>
    <w:rsid w:val="00B26798"/>
    <w:rsid w:val="00B44E70"/>
    <w:rsid w:val="00B469A2"/>
    <w:rsid w:val="00B525C6"/>
    <w:rsid w:val="00B70180"/>
    <w:rsid w:val="00BA2698"/>
    <w:rsid w:val="00BB50C2"/>
    <w:rsid w:val="00BC45C3"/>
    <w:rsid w:val="00BD5D85"/>
    <w:rsid w:val="00BE50DA"/>
    <w:rsid w:val="00BF3362"/>
    <w:rsid w:val="00C237EB"/>
    <w:rsid w:val="00C52841"/>
    <w:rsid w:val="00C61F0B"/>
    <w:rsid w:val="00C63B04"/>
    <w:rsid w:val="00C6547D"/>
    <w:rsid w:val="00C718C5"/>
    <w:rsid w:val="00C87426"/>
    <w:rsid w:val="00C91489"/>
    <w:rsid w:val="00C9435B"/>
    <w:rsid w:val="00CA612E"/>
    <w:rsid w:val="00CB3440"/>
    <w:rsid w:val="00CC23B7"/>
    <w:rsid w:val="00CE6294"/>
    <w:rsid w:val="00CF7341"/>
    <w:rsid w:val="00D12A18"/>
    <w:rsid w:val="00D845F1"/>
    <w:rsid w:val="00D92A71"/>
    <w:rsid w:val="00DA4A66"/>
    <w:rsid w:val="00DD5A0C"/>
    <w:rsid w:val="00DF59A9"/>
    <w:rsid w:val="00E0485B"/>
    <w:rsid w:val="00E10FB4"/>
    <w:rsid w:val="00E154AA"/>
    <w:rsid w:val="00E15C64"/>
    <w:rsid w:val="00E1702F"/>
    <w:rsid w:val="00E22123"/>
    <w:rsid w:val="00E2653A"/>
    <w:rsid w:val="00E50416"/>
    <w:rsid w:val="00E61336"/>
    <w:rsid w:val="00EC4010"/>
    <w:rsid w:val="00F0101C"/>
    <w:rsid w:val="00F12098"/>
    <w:rsid w:val="00F1610C"/>
    <w:rsid w:val="00F16838"/>
    <w:rsid w:val="00F33E86"/>
    <w:rsid w:val="00F421F0"/>
    <w:rsid w:val="00F4428B"/>
    <w:rsid w:val="00F47FDB"/>
    <w:rsid w:val="00F50B5F"/>
    <w:rsid w:val="00F90534"/>
    <w:rsid w:val="00F948DD"/>
    <w:rsid w:val="00F95893"/>
    <w:rsid w:val="00FA5C4E"/>
    <w:rsid w:val="00FA6FDE"/>
    <w:rsid w:val="00FB0F6A"/>
    <w:rsid w:val="00FB42D4"/>
    <w:rsid w:val="00FB6DA1"/>
    <w:rsid w:val="00FF1EA5"/>
    <w:rsid w:val="00FF5D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7A94FA4"/>
  <w15:docId w15:val="{21251B98-1E7E-4726-8515-22510915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aliases w:val="א. תוכן"/>
    <w:qFormat/>
    <w:rsid w:val="004C6404"/>
    <w:pPr>
      <w:bidi/>
      <w:spacing w:line="360" w:lineRule="auto"/>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A76A9"/>
    <w:pPr>
      <w:tabs>
        <w:tab w:val="center" w:pos="4153"/>
        <w:tab w:val="right" w:pos="8306"/>
      </w:tabs>
    </w:pPr>
  </w:style>
  <w:style w:type="paragraph" w:styleId="a5">
    <w:name w:val="footer"/>
    <w:basedOn w:val="a"/>
    <w:rsid w:val="00AA76A9"/>
    <w:pPr>
      <w:tabs>
        <w:tab w:val="center" w:pos="4153"/>
        <w:tab w:val="right" w:pos="8306"/>
      </w:tabs>
    </w:pPr>
  </w:style>
  <w:style w:type="paragraph" w:customStyle="1" w:styleId="a6">
    <w:name w:val="א. תאריך"/>
    <w:basedOn w:val="a"/>
    <w:link w:val="a7"/>
    <w:qFormat/>
    <w:rsid w:val="00F95893"/>
    <w:pPr>
      <w:spacing w:line="240" w:lineRule="auto"/>
      <w:jc w:val="right"/>
    </w:pPr>
  </w:style>
  <w:style w:type="paragraph" w:customStyle="1" w:styleId="a8">
    <w:name w:val="א. לכבוד"/>
    <w:basedOn w:val="a6"/>
    <w:link w:val="a9"/>
    <w:qFormat/>
    <w:rsid w:val="00F95893"/>
    <w:pPr>
      <w:jc w:val="left"/>
    </w:pPr>
  </w:style>
  <w:style w:type="character" w:customStyle="1" w:styleId="a7">
    <w:name w:val="א. תאריך תו"/>
    <w:basedOn w:val="a0"/>
    <w:link w:val="a6"/>
    <w:rsid w:val="00F95893"/>
    <w:rPr>
      <w:rFonts w:ascii="Arial" w:hAnsi="Arial" w:cs="Arial"/>
      <w:sz w:val="24"/>
      <w:szCs w:val="24"/>
    </w:rPr>
  </w:style>
  <w:style w:type="paragraph" w:customStyle="1" w:styleId="aa">
    <w:name w:val="א. הנדון"/>
    <w:basedOn w:val="a8"/>
    <w:link w:val="ab"/>
    <w:qFormat/>
    <w:rsid w:val="00F95893"/>
    <w:pPr>
      <w:spacing w:line="360" w:lineRule="auto"/>
      <w:jc w:val="center"/>
    </w:pPr>
    <w:rPr>
      <w:u w:val="single"/>
    </w:rPr>
  </w:style>
  <w:style w:type="character" w:customStyle="1" w:styleId="a9">
    <w:name w:val="א. לכבוד תו"/>
    <w:basedOn w:val="a7"/>
    <w:link w:val="a8"/>
    <w:rsid w:val="00F95893"/>
    <w:rPr>
      <w:rFonts w:ascii="Arial" w:hAnsi="Arial" w:cs="Arial"/>
      <w:sz w:val="24"/>
      <w:szCs w:val="24"/>
    </w:rPr>
  </w:style>
  <w:style w:type="character" w:customStyle="1" w:styleId="ab">
    <w:name w:val="א. הנדון תו"/>
    <w:basedOn w:val="a9"/>
    <w:link w:val="aa"/>
    <w:rsid w:val="00F95893"/>
    <w:rPr>
      <w:rFonts w:ascii="Arial" w:hAnsi="Arial" w:cs="Arial"/>
      <w:sz w:val="24"/>
      <w:szCs w:val="24"/>
      <w:u w:val="single"/>
    </w:rPr>
  </w:style>
  <w:style w:type="paragraph" w:styleId="ac">
    <w:name w:val="Subtitle"/>
    <w:basedOn w:val="a"/>
    <w:next w:val="a"/>
    <w:link w:val="ad"/>
    <w:qFormat/>
    <w:rsid w:val="006E0EB9"/>
    <w:pPr>
      <w:numPr>
        <w:ilvl w:val="1"/>
      </w:numPr>
    </w:pPr>
    <w:rPr>
      <w:rFonts w:asciiTheme="majorHAnsi" w:eastAsiaTheme="majorEastAsia" w:hAnsiTheme="majorHAnsi" w:cstheme="majorBidi"/>
      <w:i/>
      <w:iCs/>
      <w:color w:val="4F81BD" w:themeColor="accent1"/>
      <w:spacing w:val="15"/>
    </w:rPr>
  </w:style>
  <w:style w:type="character" w:customStyle="1" w:styleId="ad">
    <w:name w:val="כותרת משנה תו"/>
    <w:basedOn w:val="a0"/>
    <w:link w:val="ac"/>
    <w:rsid w:val="006E0EB9"/>
    <w:rPr>
      <w:rFonts w:asciiTheme="majorHAnsi" w:eastAsiaTheme="majorEastAsia" w:hAnsiTheme="majorHAnsi" w:cstheme="majorBidi"/>
      <w:i/>
      <w:iCs/>
      <w:color w:val="4F81BD" w:themeColor="accent1"/>
      <w:spacing w:val="15"/>
      <w:sz w:val="24"/>
      <w:szCs w:val="24"/>
    </w:rPr>
  </w:style>
  <w:style w:type="character" w:styleId="Hyperlink">
    <w:name w:val="Hyperlink"/>
    <w:basedOn w:val="a0"/>
    <w:rsid w:val="006E0EB9"/>
    <w:rPr>
      <w:color w:val="0000FF" w:themeColor="hyperlink"/>
      <w:u w:val="single"/>
    </w:rPr>
  </w:style>
  <w:style w:type="paragraph" w:customStyle="1" w:styleId="ae">
    <w:name w:val="א.מחלקה"/>
    <w:basedOn w:val="a3"/>
    <w:link w:val="af"/>
    <w:qFormat/>
    <w:rsid w:val="00F421F0"/>
    <w:pPr>
      <w:spacing w:line="240" w:lineRule="auto"/>
    </w:pPr>
    <w:rPr>
      <w:b/>
      <w:bCs/>
      <w:noProof/>
      <w:sz w:val="20"/>
      <w:szCs w:val="20"/>
    </w:rPr>
  </w:style>
  <w:style w:type="character" w:customStyle="1" w:styleId="a4">
    <w:name w:val="כותרת עליונה תו"/>
    <w:basedOn w:val="a0"/>
    <w:link w:val="a3"/>
    <w:rsid w:val="00F421F0"/>
    <w:rPr>
      <w:rFonts w:ascii="Arial" w:hAnsi="Arial" w:cs="Arial"/>
      <w:sz w:val="24"/>
      <w:szCs w:val="24"/>
    </w:rPr>
  </w:style>
  <w:style w:type="character" w:customStyle="1" w:styleId="af">
    <w:name w:val="א.מחלקה תו"/>
    <w:basedOn w:val="a4"/>
    <w:link w:val="ae"/>
    <w:rsid w:val="00F421F0"/>
    <w:rPr>
      <w:rFonts w:ascii="Arial" w:hAnsi="Arial" w:cs="Arial"/>
      <w:b/>
      <w:bCs/>
      <w:noProof/>
      <w:sz w:val="24"/>
      <w:szCs w:val="24"/>
    </w:rPr>
  </w:style>
  <w:style w:type="paragraph" w:styleId="af0">
    <w:name w:val="Balloon Text"/>
    <w:basedOn w:val="a"/>
    <w:link w:val="af1"/>
    <w:semiHidden/>
    <w:unhideWhenUsed/>
    <w:rsid w:val="005A230C"/>
    <w:pPr>
      <w:spacing w:line="240" w:lineRule="auto"/>
    </w:pPr>
    <w:rPr>
      <w:rFonts w:ascii="Tahoma" w:hAnsi="Tahoma" w:cs="Tahoma"/>
      <w:sz w:val="18"/>
      <w:szCs w:val="18"/>
    </w:rPr>
  </w:style>
  <w:style w:type="character" w:customStyle="1" w:styleId="af1">
    <w:name w:val="טקסט בלונים תו"/>
    <w:basedOn w:val="a0"/>
    <w:link w:val="af0"/>
    <w:semiHidden/>
    <w:rsid w:val="005A230C"/>
    <w:rPr>
      <w:rFonts w:ascii="Tahoma" w:hAnsi="Tahoma" w:cs="Tahoma"/>
      <w:sz w:val="18"/>
      <w:szCs w:val="18"/>
    </w:rPr>
  </w:style>
  <w:style w:type="paragraph" w:styleId="af2">
    <w:name w:val="List Paragraph"/>
    <w:basedOn w:val="a"/>
    <w:uiPriority w:val="34"/>
    <w:qFormat/>
    <w:rsid w:val="00934081"/>
    <w:pPr>
      <w:ind w:left="720"/>
      <w:contextualSpacing/>
    </w:pPr>
  </w:style>
  <w:style w:type="character" w:styleId="af3">
    <w:name w:val="Unresolved Mention"/>
    <w:basedOn w:val="a0"/>
    <w:uiPriority w:val="99"/>
    <w:semiHidden/>
    <w:unhideWhenUsed/>
    <w:rsid w:val="00FF1EA5"/>
    <w:rPr>
      <w:color w:val="605E5C"/>
      <w:shd w:val="clear" w:color="auto" w:fill="E1DFDD"/>
    </w:rPr>
  </w:style>
  <w:style w:type="character" w:styleId="FollowedHyperlink">
    <w:name w:val="FollowedHyperlink"/>
    <w:basedOn w:val="a0"/>
    <w:semiHidden/>
    <w:unhideWhenUsed/>
    <w:rsid w:val="000005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524191">
      <w:bodyDiv w:val="1"/>
      <w:marLeft w:val="0"/>
      <w:marRight w:val="0"/>
      <w:marTop w:val="0"/>
      <w:marBottom w:val="0"/>
      <w:divBdr>
        <w:top w:val="none" w:sz="0" w:space="0" w:color="auto"/>
        <w:left w:val="none" w:sz="0" w:space="0" w:color="auto"/>
        <w:bottom w:val="none" w:sz="0" w:space="0" w:color="auto"/>
        <w:right w:val="none" w:sz="0" w:space="0" w:color="auto"/>
      </w:divBdr>
    </w:div>
    <w:div w:id="1198931285">
      <w:bodyDiv w:val="1"/>
      <w:marLeft w:val="0"/>
      <w:marRight w:val="0"/>
      <w:marTop w:val="0"/>
      <w:marBottom w:val="0"/>
      <w:divBdr>
        <w:top w:val="none" w:sz="0" w:space="0" w:color="auto"/>
        <w:left w:val="none" w:sz="0" w:space="0" w:color="auto"/>
        <w:bottom w:val="none" w:sz="0" w:space="0" w:color="auto"/>
        <w:right w:val="none" w:sz="0" w:space="0" w:color="auto"/>
      </w:divBdr>
    </w:div>
    <w:div w:id="141678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rdena@erc.org.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yardena@erc.org.il"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00%20&#1502;&#1505;&#1502;&#1499;&#1497;&#1501;%20&#1502;&#1513;&#1493;&#1514;&#1508;&#1497;&#1501;\&#1490;&#1494;&#1489;&#1512;&#1493;&#1514;\&#1490;&#1489;&#1497;&#1497;&#1492;\&#1490;&#1489;&#1497;&#1497;&#1492;%20&#1513;&#1495;&#1493;&#151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E8F39-EA81-4856-A779-6A5B1C925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גבייה שחור.dotx</Template>
  <TotalTime>23</TotalTime>
  <Pages>1</Pages>
  <Words>248</Words>
  <Characters>1334</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‏17/04/2013</vt:lpstr>
    </vt:vector>
  </TitlesOfParts>
  <Company>Hewlett-Packard</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‏17/04/2013</dc:title>
  <dc:creator>דורית מלול</dc:creator>
  <cp:lastModifiedBy>ירדנה משש</cp:lastModifiedBy>
  <cp:revision>5</cp:revision>
  <cp:lastPrinted>2020-05-03T11:06:00Z</cp:lastPrinted>
  <dcterms:created xsi:type="dcterms:W3CDTF">2020-05-13T05:29:00Z</dcterms:created>
  <dcterms:modified xsi:type="dcterms:W3CDTF">2020-05-18T05:49:00Z</dcterms:modified>
</cp:coreProperties>
</file>